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horzAnchor="margin" w:tblpXSpec="center" w:tblpY="494"/>
        <w:tblW w:w="15227" w:type="dxa"/>
        <w:tblInd w:w="0" w:type="dxa"/>
        <w:tblLayout w:type="fixed"/>
        <w:tblCellMar>
          <w:top w:w="0" w:type="dxa"/>
          <w:left w:w="108" w:type="dxa"/>
          <w:bottom w:w="0" w:type="dxa"/>
          <w:right w:w="108" w:type="dxa"/>
        </w:tblCellMar>
      </w:tblPr>
      <w:tblGrid>
        <w:gridCol w:w="1354"/>
        <w:gridCol w:w="2503"/>
        <w:gridCol w:w="2196"/>
        <w:gridCol w:w="2093"/>
        <w:gridCol w:w="241"/>
        <w:gridCol w:w="2343"/>
        <w:gridCol w:w="2192"/>
        <w:gridCol w:w="204"/>
        <w:gridCol w:w="253"/>
        <w:gridCol w:w="1676"/>
        <w:gridCol w:w="172"/>
      </w:tblGrid>
      <w:tr>
        <w:tblPrEx>
          <w:tblLayout w:type="fixed"/>
          <w:tblCellMar>
            <w:top w:w="0" w:type="dxa"/>
            <w:left w:w="108" w:type="dxa"/>
            <w:bottom w:w="0" w:type="dxa"/>
            <w:right w:w="108" w:type="dxa"/>
          </w:tblCellMar>
        </w:tblPrEx>
        <w:trPr>
          <w:trHeight w:val="444" w:hRule="atLeast"/>
        </w:trPr>
        <w:tc>
          <w:tcPr>
            <w:tcW w:w="13379" w:type="dxa"/>
            <w:gridSpan w:val="9"/>
            <w:tcBorders>
              <w:top w:val="nil"/>
              <w:left w:val="nil"/>
              <w:bottom w:val="nil"/>
              <w:right w:val="nil"/>
            </w:tcBorders>
            <w:vAlign w:val="center"/>
          </w:tcPr>
          <w:p>
            <w:pPr>
              <w:spacing w:line="440" w:lineRule="exact"/>
              <w:rPr>
                <w:rFonts w:hint="eastAsia" w:ascii="黑体" w:eastAsia="黑体"/>
                <w:color w:val="000000"/>
                <w:sz w:val="30"/>
                <w:szCs w:val="30"/>
              </w:rPr>
            </w:pPr>
            <w:r>
              <w:rPr>
                <w:rFonts w:hint="eastAsia" w:ascii="黑体" w:eastAsia="黑体"/>
                <w:color w:val="000000"/>
                <w:sz w:val="30"/>
                <w:szCs w:val="30"/>
              </w:rPr>
              <w:t>附件4</w:t>
            </w:r>
          </w:p>
          <w:p>
            <w:pPr>
              <w:widowControl/>
              <w:jc w:val="center"/>
              <w:rPr>
                <w:rFonts w:hint="eastAsia" w:ascii="黑体" w:hAnsi="宋体" w:eastAsia="黑体" w:cs="宋体"/>
                <w:b/>
                <w:bCs/>
                <w:color w:val="000000"/>
                <w:kern w:val="0"/>
                <w:sz w:val="32"/>
                <w:szCs w:val="32"/>
              </w:rPr>
            </w:pPr>
          </w:p>
          <w:p>
            <w:pPr>
              <w:widowControl/>
              <w:jc w:val="center"/>
              <w:rPr>
                <w:rFonts w:hint="eastAsia" w:ascii="方正小标宋_GBK" w:hAnsi="宋体" w:eastAsia="方正小标宋_GBK" w:cs="宋体"/>
                <w:bCs/>
                <w:color w:val="000000"/>
                <w:kern w:val="0"/>
                <w:sz w:val="36"/>
                <w:szCs w:val="36"/>
              </w:rPr>
            </w:pPr>
            <w:r>
              <w:rPr>
                <w:rFonts w:hint="eastAsia" w:ascii="方正小标宋_GBK" w:hAnsi="宋体" w:eastAsia="方正小标宋_GBK" w:cs="宋体"/>
                <w:bCs/>
                <w:color w:val="000000"/>
                <w:kern w:val="0"/>
                <w:sz w:val="36"/>
                <w:szCs w:val="36"/>
              </w:rPr>
              <w:t>参保人员基本医疗保险类型变更信息表</w:t>
            </w:r>
          </w:p>
        </w:tc>
        <w:tc>
          <w:tcPr>
            <w:tcW w:w="1848" w:type="dxa"/>
            <w:gridSpan w:val="2"/>
            <w:tcBorders>
              <w:top w:val="nil"/>
              <w:left w:val="nil"/>
              <w:bottom w:val="nil"/>
              <w:right w:val="nil"/>
            </w:tcBorders>
            <w:vAlign w:val="center"/>
          </w:tcPr>
          <w:p>
            <w:pPr>
              <w:widowControl/>
              <w:jc w:val="left"/>
              <w:rPr>
                <w:rFonts w:ascii="黑体" w:hAnsi="宋体" w:eastAsia="黑体" w:cs="宋体"/>
                <w:bCs/>
                <w:color w:val="000000"/>
                <w:kern w:val="0"/>
                <w:sz w:val="32"/>
                <w:szCs w:val="32"/>
              </w:rPr>
            </w:pPr>
          </w:p>
        </w:tc>
      </w:tr>
      <w:tr>
        <w:tblPrEx>
          <w:tblLayout w:type="fixed"/>
          <w:tblCellMar>
            <w:top w:w="0" w:type="dxa"/>
            <w:left w:w="108" w:type="dxa"/>
            <w:bottom w:w="0" w:type="dxa"/>
            <w:right w:w="108" w:type="dxa"/>
          </w:tblCellMar>
        </w:tblPrEx>
        <w:trPr>
          <w:trHeight w:val="581" w:hRule="atLeast"/>
        </w:trPr>
        <w:tc>
          <w:tcPr>
            <w:tcW w:w="13379" w:type="dxa"/>
            <w:gridSpan w:val="9"/>
            <w:tcBorders>
              <w:top w:val="nil"/>
              <w:left w:val="nil"/>
              <w:right w:val="nil"/>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 xml:space="preserve"> （此表由转出地社会保险经办机构提供给转入地社会保险经办机构）</w:t>
            </w:r>
          </w:p>
        </w:tc>
        <w:tc>
          <w:tcPr>
            <w:tcW w:w="1848" w:type="dxa"/>
            <w:gridSpan w:val="2"/>
            <w:tcBorders>
              <w:top w:val="nil"/>
              <w:left w:val="nil"/>
              <w:bottom w:val="nil"/>
              <w:right w:val="nil"/>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642" w:hRule="atLeast"/>
        </w:trPr>
        <w:tc>
          <w:tcPr>
            <w:tcW w:w="6053" w:type="dxa"/>
            <w:gridSpan w:val="3"/>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xml:space="preserve">参保人员姓名：        社会保障号（公民身份号码）：               </w:t>
            </w:r>
          </w:p>
        </w:tc>
        <w:tc>
          <w:tcPr>
            <w:tcW w:w="2334" w:type="dxa"/>
            <w:gridSpan w:val="2"/>
            <w:tcBorders>
              <w:bottom w:val="single" w:color="auto" w:sz="4" w:space="0"/>
            </w:tcBorders>
            <w:vAlign w:val="center"/>
          </w:tcPr>
          <w:p>
            <w:pPr>
              <w:widowControl/>
              <w:jc w:val="left"/>
              <w:rPr>
                <w:rFonts w:ascii="宋体" w:hAnsi="宋体" w:cs="宋体"/>
                <w:color w:val="000000"/>
                <w:kern w:val="0"/>
                <w:sz w:val="24"/>
              </w:rPr>
            </w:pPr>
          </w:p>
        </w:tc>
        <w:tc>
          <w:tcPr>
            <w:tcW w:w="2343" w:type="dxa"/>
            <w:tcBorders>
              <w:bottom w:val="single" w:color="auto" w:sz="4" w:space="0"/>
            </w:tcBorders>
            <w:vAlign w:val="center"/>
          </w:tcPr>
          <w:p>
            <w:pPr>
              <w:widowControl/>
              <w:jc w:val="left"/>
              <w:rPr>
                <w:rFonts w:ascii="宋体" w:hAnsi="宋体" w:cs="宋体"/>
                <w:color w:val="000000"/>
                <w:kern w:val="0"/>
                <w:sz w:val="24"/>
              </w:rPr>
            </w:pPr>
          </w:p>
        </w:tc>
        <w:tc>
          <w:tcPr>
            <w:tcW w:w="2192"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性别：</w:t>
            </w:r>
          </w:p>
        </w:tc>
        <w:tc>
          <w:tcPr>
            <w:tcW w:w="457" w:type="dxa"/>
            <w:gridSpan w:val="2"/>
            <w:tcBorders>
              <w:bottom w:val="single" w:color="auto" w:sz="4" w:space="0"/>
            </w:tcBorders>
            <w:vAlign w:val="center"/>
          </w:tcPr>
          <w:p>
            <w:pPr>
              <w:widowControl/>
              <w:jc w:val="left"/>
              <w:rPr>
                <w:rFonts w:ascii="宋体" w:hAnsi="宋体" w:cs="宋体"/>
                <w:color w:val="000000"/>
                <w:kern w:val="0"/>
                <w:sz w:val="24"/>
              </w:rPr>
            </w:pPr>
          </w:p>
        </w:tc>
        <w:tc>
          <w:tcPr>
            <w:tcW w:w="1848" w:type="dxa"/>
            <w:gridSpan w:val="2"/>
            <w:tcBorders>
              <w:top w:val="nil"/>
              <w:left w:val="nil"/>
              <w:bottom w:val="nil"/>
              <w:right w:val="nil"/>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gridAfter w:val="1"/>
          <w:wAfter w:w="172" w:type="dxa"/>
          <w:trHeight w:val="810" w:hRule="atLeast"/>
        </w:trPr>
        <w:tc>
          <w:tcPr>
            <w:tcW w:w="1354"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序号</w:t>
            </w:r>
          </w:p>
        </w:tc>
        <w:tc>
          <w:tcPr>
            <w:tcW w:w="250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时间</w:t>
            </w:r>
            <w:r>
              <w:rPr>
                <w:rFonts w:hint="eastAsia" w:ascii="宋体" w:hAnsi="宋体" w:cs="宋体"/>
                <w:color w:val="000000"/>
                <w:kern w:val="0"/>
                <w:sz w:val="24"/>
              </w:rPr>
              <w:br w:type="textWrapping"/>
            </w:r>
            <w:r>
              <w:rPr>
                <w:rFonts w:hint="eastAsia" w:ascii="宋体" w:hAnsi="宋体" w:cs="宋体"/>
                <w:color w:val="000000"/>
                <w:kern w:val="0"/>
                <w:sz w:val="24"/>
              </w:rPr>
              <w:t>自 年 月至 年 月</w:t>
            </w:r>
          </w:p>
        </w:tc>
        <w:tc>
          <w:tcPr>
            <w:tcW w:w="21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基本医疗保险类型</w:t>
            </w:r>
          </w:p>
        </w:tc>
        <w:tc>
          <w:tcPr>
            <w:tcW w:w="209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4"/>
              </w:rPr>
              <w:t>参保缴费月数</w:t>
            </w:r>
          </w:p>
          <w:p>
            <w:pPr>
              <w:widowControl/>
              <w:jc w:val="center"/>
              <w:rPr>
                <w:rFonts w:ascii="宋体" w:hAnsi="宋体" w:cs="宋体"/>
                <w:color w:val="000000"/>
                <w:kern w:val="0"/>
                <w:sz w:val="24"/>
              </w:rPr>
            </w:pPr>
            <w:r>
              <w:rPr>
                <w:rFonts w:hint="eastAsia" w:ascii="宋体" w:hAnsi="宋体" w:cs="宋体"/>
                <w:color w:val="000000"/>
                <w:kern w:val="0"/>
                <w:sz w:val="24"/>
              </w:rPr>
              <w:t>小计</w:t>
            </w:r>
          </w:p>
        </w:tc>
        <w:tc>
          <w:tcPr>
            <w:tcW w:w="2584"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4"/>
              </w:rPr>
              <w:t>统筹地区经办机构</w:t>
            </w:r>
          </w:p>
          <w:p>
            <w:pPr>
              <w:widowControl/>
              <w:jc w:val="center"/>
              <w:rPr>
                <w:rFonts w:ascii="宋体" w:hAnsi="宋体" w:cs="宋体"/>
                <w:color w:val="000000"/>
                <w:kern w:val="0"/>
                <w:sz w:val="24"/>
              </w:rPr>
            </w:pPr>
            <w:r>
              <w:rPr>
                <w:rFonts w:hint="eastAsia" w:ascii="宋体" w:hAnsi="宋体" w:cs="宋体"/>
                <w:color w:val="000000"/>
                <w:kern w:val="0"/>
                <w:sz w:val="24"/>
              </w:rPr>
              <w:t>名称</w:t>
            </w:r>
          </w:p>
        </w:tc>
        <w:tc>
          <w:tcPr>
            <w:tcW w:w="239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统筹地区经办机构</w:t>
            </w:r>
            <w:r>
              <w:rPr>
                <w:rFonts w:hint="eastAsia" w:ascii="宋体" w:hAnsi="宋体" w:cs="宋体"/>
                <w:color w:val="000000"/>
                <w:kern w:val="0"/>
                <w:sz w:val="24"/>
              </w:rPr>
              <w:br w:type="textWrapping"/>
            </w:r>
            <w:r>
              <w:rPr>
                <w:rFonts w:hint="eastAsia" w:ascii="宋体" w:hAnsi="宋体" w:cs="宋体"/>
                <w:color w:val="000000"/>
                <w:kern w:val="0"/>
                <w:sz w:val="24"/>
              </w:rPr>
              <w:t>行政区划代码</w:t>
            </w:r>
          </w:p>
        </w:tc>
        <w:tc>
          <w:tcPr>
            <w:tcW w:w="19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备注</w:t>
            </w:r>
          </w:p>
        </w:tc>
      </w:tr>
      <w:tr>
        <w:tblPrEx>
          <w:tblLayout w:type="fixed"/>
          <w:tblCellMar>
            <w:top w:w="0" w:type="dxa"/>
            <w:left w:w="108" w:type="dxa"/>
            <w:bottom w:w="0" w:type="dxa"/>
            <w:right w:w="108" w:type="dxa"/>
          </w:tblCellMar>
        </w:tblPrEx>
        <w:trPr>
          <w:gridAfter w:val="1"/>
          <w:wAfter w:w="172" w:type="dxa"/>
          <w:trHeight w:val="427" w:hRule="atLeast"/>
        </w:trPr>
        <w:tc>
          <w:tcPr>
            <w:tcW w:w="135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c>
          <w:tcPr>
            <w:tcW w:w="250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19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9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2584"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2396"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c>
          <w:tcPr>
            <w:tcW w:w="1929"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6</w:t>
            </w:r>
          </w:p>
        </w:tc>
      </w:tr>
      <w:tr>
        <w:tblPrEx>
          <w:tblLayout w:type="fixed"/>
          <w:tblCellMar>
            <w:top w:w="0" w:type="dxa"/>
            <w:left w:w="108" w:type="dxa"/>
            <w:bottom w:w="0" w:type="dxa"/>
            <w:right w:w="108" w:type="dxa"/>
          </w:tblCellMar>
        </w:tblPrEx>
        <w:trPr>
          <w:gridAfter w:val="1"/>
          <w:wAfter w:w="172" w:type="dxa"/>
          <w:trHeight w:val="398" w:hRule="atLeast"/>
        </w:trPr>
        <w:tc>
          <w:tcPr>
            <w:tcW w:w="135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5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196"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0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584"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396"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92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gridAfter w:val="1"/>
          <w:wAfter w:w="172" w:type="dxa"/>
          <w:trHeight w:val="382" w:hRule="atLeast"/>
        </w:trPr>
        <w:tc>
          <w:tcPr>
            <w:tcW w:w="135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5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196"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0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584"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396"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92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gridAfter w:val="1"/>
          <w:wAfter w:w="172" w:type="dxa"/>
          <w:trHeight w:val="352" w:hRule="atLeast"/>
        </w:trPr>
        <w:tc>
          <w:tcPr>
            <w:tcW w:w="135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25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196"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0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584"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396"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92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gridAfter w:val="1"/>
          <w:wAfter w:w="172" w:type="dxa"/>
          <w:trHeight w:val="335" w:hRule="atLeast"/>
        </w:trPr>
        <w:tc>
          <w:tcPr>
            <w:tcW w:w="135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25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196"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0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584"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396"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92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gridAfter w:val="1"/>
          <w:wAfter w:w="172" w:type="dxa"/>
          <w:trHeight w:val="352" w:hRule="atLeast"/>
        </w:trPr>
        <w:tc>
          <w:tcPr>
            <w:tcW w:w="135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w:t>
            </w:r>
          </w:p>
        </w:tc>
        <w:tc>
          <w:tcPr>
            <w:tcW w:w="25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196"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0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584"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396"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92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gridAfter w:val="1"/>
          <w:wAfter w:w="172" w:type="dxa"/>
          <w:trHeight w:val="555" w:hRule="atLeast"/>
        </w:trPr>
        <w:tc>
          <w:tcPr>
            <w:tcW w:w="6053" w:type="dxa"/>
            <w:gridSpan w:val="3"/>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基本医疗保险个人账户实际转出资金</w:t>
            </w:r>
          </w:p>
        </w:tc>
        <w:tc>
          <w:tcPr>
            <w:tcW w:w="20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大写</w:t>
            </w:r>
          </w:p>
        </w:tc>
        <w:tc>
          <w:tcPr>
            <w:tcW w:w="2584" w:type="dxa"/>
            <w:gridSpan w:val="2"/>
            <w:tcBorders>
              <w:top w:val="nil"/>
              <w:left w:val="nil"/>
              <w:bottom w:val="single" w:color="auto" w:sz="4" w:space="0"/>
              <w:right w:val="single" w:color="auto" w:sz="4" w:space="0"/>
            </w:tcBorders>
            <w:vAlign w:val="center"/>
          </w:tcPr>
          <w:p>
            <w:pPr>
              <w:widowControl/>
              <w:jc w:val="left"/>
              <w:rPr>
                <w:rFonts w:hint="eastAsia" w:ascii="宋体" w:hAnsi="宋体" w:cs="宋体"/>
                <w:color w:val="000000"/>
                <w:kern w:val="0"/>
                <w:sz w:val="24"/>
              </w:rPr>
            </w:pPr>
          </w:p>
        </w:tc>
        <w:tc>
          <w:tcPr>
            <w:tcW w:w="2396" w:type="dxa"/>
            <w:gridSpan w:val="2"/>
            <w:tcBorders>
              <w:top w:val="nil"/>
              <w:left w:val="nil"/>
              <w:bottom w:val="single" w:color="auto" w:sz="4" w:space="0"/>
              <w:right w:val="single" w:color="auto" w:sz="4" w:space="0"/>
            </w:tcBorders>
            <w:vAlign w:val="center"/>
          </w:tcPr>
          <w:p>
            <w:pPr>
              <w:widowControl/>
              <w:jc w:val="left"/>
              <w:rPr>
                <w:rFonts w:hint="eastAsia" w:ascii="宋体" w:hAnsi="宋体" w:cs="宋体"/>
                <w:color w:val="000000"/>
                <w:kern w:val="0"/>
                <w:sz w:val="24"/>
              </w:rPr>
            </w:pPr>
            <w:r>
              <w:rPr>
                <w:rFonts w:hint="eastAsia" w:ascii="宋体" w:hAnsi="宋体" w:cs="宋体"/>
                <w:color w:val="000000"/>
                <w:kern w:val="0"/>
                <w:sz w:val="24"/>
              </w:rPr>
              <w:t>小写</w:t>
            </w:r>
          </w:p>
        </w:tc>
        <w:tc>
          <w:tcPr>
            <w:tcW w:w="1929" w:type="dxa"/>
            <w:gridSpan w:val="2"/>
            <w:tcBorders>
              <w:top w:val="nil"/>
              <w:left w:val="nil"/>
              <w:bottom w:val="single" w:color="auto" w:sz="4" w:space="0"/>
              <w:right w:val="single" w:color="auto" w:sz="4" w:space="0"/>
            </w:tcBorders>
            <w:vAlign w:val="center"/>
          </w:tcPr>
          <w:p>
            <w:pPr>
              <w:widowControl/>
              <w:jc w:val="left"/>
              <w:rPr>
                <w:rFonts w:hint="eastAsia" w:ascii="宋体" w:hAnsi="宋体" w:cs="宋体"/>
                <w:color w:val="000000"/>
                <w:kern w:val="0"/>
                <w:sz w:val="24"/>
              </w:rPr>
            </w:pPr>
            <w:r>
              <w:rPr>
                <w:rFonts w:hint="eastAsia" w:ascii="宋体" w:hAnsi="宋体" w:cs="宋体"/>
                <w:color w:val="000000"/>
                <w:kern w:val="0"/>
                <w:sz w:val="24"/>
              </w:rPr>
              <w:t>￥</w:t>
            </w:r>
          </w:p>
        </w:tc>
      </w:tr>
      <w:tr>
        <w:tblPrEx>
          <w:tblLayout w:type="fixed"/>
          <w:tblCellMar>
            <w:top w:w="0" w:type="dxa"/>
            <w:left w:w="108" w:type="dxa"/>
            <w:bottom w:w="0" w:type="dxa"/>
            <w:right w:w="108" w:type="dxa"/>
          </w:tblCellMar>
        </w:tblPrEx>
        <w:trPr>
          <w:trHeight w:val="2187" w:hRule="atLeast"/>
        </w:trPr>
        <w:tc>
          <w:tcPr>
            <w:tcW w:w="15227" w:type="dxa"/>
            <w:gridSpan w:val="11"/>
            <w:tcBorders>
              <w:top w:val="nil"/>
              <w:left w:val="nil"/>
              <w:bottom w:val="nil"/>
              <w:right w:val="nil"/>
            </w:tcBorders>
            <w:vAlign w:val="center"/>
          </w:tcPr>
          <w:p>
            <w:pPr>
              <w:widowControl/>
              <w:jc w:val="left"/>
              <w:rPr>
                <w:rFonts w:hint="eastAsia" w:ascii="宋体" w:hAnsi="宋体" w:cs="宋体"/>
                <w:color w:val="000000"/>
                <w:kern w:val="0"/>
                <w:sz w:val="24"/>
              </w:rPr>
            </w:pPr>
          </w:p>
          <w:p>
            <w:pPr>
              <w:widowControl/>
              <w:jc w:val="left"/>
              <w:rPr>
                <w:rFonts w:hint="eastAsia" w:ascii="宋体" w:hAnsi="宋体" w:cs="宋体"/>
                <w:color w:val="000000"/>
                <w:kern w:val="0"/>
                <w:sz w:val="24"/>
              </w:rPr>
            </w:pPr>
            <w:r>
              <w:rPr>
                <w:rFonts w:hint="eastAsia" w:ascii="宋体" w:hAnsi="宋体" w:cs="宋体"/>
                <w:color w:val="000000"/>
                <w:kern w:val="0"/>
                <w:sz w:val="24"/>
              </w:rPr>
              <w:t>经办人（签章）：            联系电话：                社会保险经办机构（章）：        日期：       年     月    日</w:t>
            </w:r>
          </w:p>
          <w:p>
            <w:pPr>
              <w:widowControl/>
              <w:spacing w:line="276" w:lineRule="auto"/>
              <w:jc w:val="left"/>
              <w:rPr>
                <w:rFonts w:hint="eastAsia" w:ascii="宋体" w:hAnsi="宋体" w:cs="宋体"/>
                <w:color w:val="000000"/>
                <w:kern w:val="0"/>
                <w:sz w:val="24"/>
              </w:rPr>
            </w:pPr>
            <w:r>
              <w:rPr>
                <w:rFonts w:hint="eastAsia" w:ascii="宋体" w:hAnsi="宋体" w:cs="宋体"/>
                <w:color w:val="000000"/>
                <w:kern w:val="0"/>
                <w:sz w:val="24"/>
              </w:rPr>
              <w:t>注: 1.时间：按发生变更的时间段先后顺序依次排列，如实填写，如有中断，要分开记录；确保参保人员参保记录的完整和连续。</w:t>
            </w:r>
          </w:p>
          <w:p>
            <w:pPr>
              <w:widowControl/>
              <w:spacing w:line="276"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2.医疗保障类型：从以下五项中选择填写一项①职工医保；②城镇居民医保；③新农合；④城乡居民基本医保；⑤其他。若填写其他，需在备注说明。</w:t>
            </w:r>
          </w:p>
          <w:p>
            <w:pPr>
              <w:widowControl/>
              <w:spacing w:line="276" w:lineRule="auto"/>
              <w:ind w:firstLine="465"/>
              <w:jc w:val="left"/>
              <w:rPr>
                <w:rFonts w:hint="eastAsia" w:ascii="宋体" w:hAnsi="宋体" w:cs="宋体"/>
                <w:color w:val="000000"/>
                <w:kern w:val="0"/>
                <w:sz w:val="24"/>
              </w:rPr>
            </w:pPr>
            <w:r>
              <w:rPr>
                <w:rFonts w:hint="eastAsia" w:ascii="宋体" w:hAnsi="宋体" w:cs="宋体"/>
                <w:color w:val="000000"/>
                <w:kern w:val="0"/>
                <w:sz w:val="24"/>
              </w:rPr>
              <w:t>3.基本医疗保险个人账户实际转出资金是指本次基本医保关系转移时由转出地经办机构划转到转入地经办机构银行账户的参保人员个人账户实际资金。如因转续过程中计息等原因导致个人账户资金与原参保（合）凭证上记录不一致的，以信息表中数据为准。</w:t>
            </w:r>
          </w:p>
          <w:p>
            <w:pPr>
              <w:widowControl/>
              <w:spacing w:line="276" w:lineRule="auto"/>
              <w:ind w:firstLine="465"/>
              <w:jc w:val="left"/>
              <w:rPr>
                <w:rFonts w:ascii="宋体" w:hAnsi="宋体" w:cs="宋体"/>
                <w:color w:val="000000"/>
                <w:kern w:val="0"/>
                <w:sz w:val="22"/>
                <w:szCs w:val="22"/>
              </w:rPr>
            </w:pPr>
            <w:r>
              <w:rPr>
                <w:rFonts w:hint="eastAsia" w:ascii="宋体" w:hAnsi="宋体" w:cs="宋体"/>
                <w:color w:val="000000"/>
                <w:kern w:val="0"/>
                <w:sz w:val="24"/>
              </w:rPr>
              <w:t>4.此表一式两联。转入地、转出地社会保险经办机构分别留存。</w:t>
            </w:r>
          </w:p>
        </w:tc>
      </w:tr>
    </w:tbl>
    <w:p>
      <w:bookmarkStart w:id="0" w:name="_GoBack"/>
      <w:bookmarkEnd w:id="0"/>
    </w:p>
    <w:sectPr>
      <w:pgSz w:w="16838" w:h="11906" w:orient="landscape"/>
      <w:pgMar w:top="850" w:right="850" w:bottom="850" w:left="850" w:header="851" w:footer="992" w:gutter="0"/>
      <w:paperSrc/>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黑体">
    <w:panose1 w:val="02010600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AE11E2"/>
    <w:rsid w:val="4FAE11E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2016-06-30T02:58:00Z</dcterms:created>
  <dc:creator>Administrator</dc:creator>
  <cp:lastModifiedBy>Administrator</cp:lastModifiedBy>
  <dcterms:modified xsi:type="dcterms:W3CDTF">2016-06-30T02:59:42Z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